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089" w:rsidRDefault="00725089"/>
    <w:p w:rsidR="00725089" w:rsidRDefault="00725089"/>
    <w:p w:rsidR="00D21D04" w:rsidRDefault="00D21D04"/>
    <w:p w:rsidR="0012323C" w:rsidRDefault="0012323C"/>
    <w:p w:rsidR="0012323C" w:rsidRDefault="0012323C"/>
    <w:p w:rsidR="0012323C" w:rsidRDefault="0012323C"/>
    <w:p w:rsidR="0012323C" w:rsidRDefault="0012323C"/>
    <w:p w:rsidR="0012323C" w:rsidRDefault="0012323C"/>
    <w:p w:rsidR="0012323C" w:rsidRDefault="0012323C"/>
    <w:p w:rsidR="0012323C" w:rsidRDefault="0012323C"/>
    <w:p w:rsidR="0012323C" w:rsidRDefault="0012323C"/>
    <w:p w:rsidR="0012323C" w:rsidRDefault="0012323C"/>
    <w:p w:rsidR="0012323C" w:rsidRDefault="0012323C"/>
    <w:p w:rsidR="0012323C" w:rsidRDefault="0012323C"/>
    <w:p w:rsidR="0012323C" w:rsidRDefault="0012323C"/>
    <w:p w:rsidR="0012323C" w:rsidRDefault="0012323C"/>
    <w:p w:rsidR="0012323C" w:rsidRDefault="0012323C"/>
    <w:p w:rsidR="0012323C" w:rsidRDefault="0012323C"/>
    <w:p w:rsidR="0012323C" w:rsidRDefault="0012323C"/>
    <w:p w:rsidR="0012323C" w:rsidRDefault="0012323C"/>
    <w:p w:rsidR="0012323C" w:rsidRDefault="0012323C"/>
    <w:p w:rsidR="0012323C" w:rsidRDefault="0012323C"/>
    <w:p w:rsidR="0012323C" w:rsidRDefault="0012323C"/>
    <w:p w:rsidR="0012323C" w:rsidRDefault="0012323C"/>
    <w:p w:rsidR="00D21D04" w:rsidRDefault="00D21D04"/>
    <w:p w:rsidR="00D21D04" w:rsidRDefault="0012323C">
      <w:r>
        <w:lastRenderedPageBreak/>
        <w:t>Histogram – Capturing all EOCT scores and GPAs</w:t>
      </w:r>
    </w:p>
    <w:p w:rsidR="00725089" w:rsidRDefault="00725089">
      <w:r w:rsidRPr="00725089">
        <w:drawing>
          <wp:inline distT="0" distB="0" distL="0" distR="0">
            <wp:extent cx="4067175" cy="2743200"/>
            <wp:effectExtent l="19050" t="0" r="9525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725089" w:rsidRDefault="00725089"/>
    <w:p w:rsidR="00725089" w:rsidRDefault="00725089"/>
    <w:p w:rsidR="00725089" w:rsidRDefault="00D21D04">
      <w:r>
        <w:t>Scatter Plot</w:t>
      </w:r>
      <w:r w:rsidR="0012323C">
        <w:t xml:space="preserve"> – Indicating a Positive </w:t>
      </w:r>
      <w:proofErr w:type="spellStart"/>
      <w:r w:rsidR="0012323C">
        <w:t>Coorelation</w:t>
      </w:r>
      <w:proofErr w:type="spellEnd"/>
      <w:r w:rsidR="0012323C">
        <w:t>?</w:t>
      </w:r>
    </w:p>
    <w:p w:rsidR="0092759F" w:rsidRDefault="0012323C">
      <w:r w:rsidRPr="0012323C">
        <w:drawing>
          <wp:inline distT="0" distB="0" distL="0" distR="0">
            <wp:extent cx="3800475" cy="2743200"/>
            <wp:effectExtent l="19050" t="0" r="9525" b="0"/>
            <wp:docPr id="2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sectPr w:rsidR="0092759F" w:rsidSect="009275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53C68"/>
    <w:rsid w:val="0012323C"/>
    <w:rsid w:val="0017343B"/>
    <w:rsid w:val="00725089"/>
    <w:rsid w:val="0092759F"/>
    <w:rsid w:val="00953C68"/>
    <w:rsid w:val="00D21D04"/>
    <w:rsid w:val="00DF54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75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53C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3C6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2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Italian%20Stallion\Desktop\Project1.xlsx" TargetMode="External"/><Relationship Id="rId1" Type="http://schemas.openxmlformats.org/officeDocument/2006/relationships/image" Target="../media/image1.jpeg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Italian%20Stallion\Desktop\Project1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barChart>
        <c:barDir val="col"/>
        <c:grouping val="clustered"/>
        <c:varyColors val="1"/>
        <c:ser>
          <c:idx val="0"/>
          <c:order val="0"/>
          <c:trendline>
            <c:trendlineType val="linear"/>
          </c:trendline>
          <c:cat>
            <c:numRef>
              <c:f>Sheet1!$J$2:$J$30</c:f>
              <c:numCache>
                <c:formatCode>0.0</c:formatCode>
                <c:ptCount val="29"/>
                <c:pt idx="0">
                  <c:v>1.02</c:v>
                </c:pt>
                <c:pt idx="1">
                  <c:v>1.1200000000000001</c:v>
                </c:pt>
                <c:pt idx="2">
                  <c:v>1.43</c:v>
                </c:pt>
                <c:pt idx="3">
                  <c:v>1.6800000000000002</c:v>
                </c:pt>
                <c:pt idx="4">
                  <c:v>1.83</c:v>
                </c:pt>
                <c:pt idx="5">
                  <c:v>1.87</c:v>
                </c:pt>
                <c:pt idx="6">
                  <c:v>2</c:v>
                </c:pt>
                <c:pt idx="7">
                  <c:v>2.06</c:v>
                </c:pt>
                <c:pt idx="8">
                  <c:v>2.15</c:v>
                </c:pt>
                <c:pt idx="9">
                  <c:v>2.34</c:v>
                </c:pt>
                <c:pt idx="10">
                  <c:v>2.3699999999999997</c:v>
                </c:pt>
                <c:pt idx="11" formatCode="General">
                  <c:v>2.5</c:v>
                </c:pt>
                <c:pt idx="12">
                  <c:v>2.58</c:v>
                </c:pt>
                <c:pt idx="13">
                  <c:v>2.7</c:v>
                </c:pt>
                <c:pt idx="14">
                  <c:v>2.7800000000000002</c:v>
                </c:pt>
                <c:pt idx="15">
                  <c:v>2.84</c:v>
                </c:pt>
                <c:pt idx="16">
                  <c:v>2.8499999999999996</c:v>
                </c:pt>
                <c:pt idx="17">
                  <c:v>3</c:v>
                </c:pt>
                <c:pt idx="18">
                  <c:v>3.03</c:v>
                </c:pt>
                <c:pt idx="19">
                  <c:v>3.09</c:v>
                </c:pt>
                <c:pt idx="20">
                  <c:v>3.1</c:v>
                </c:pt>
                <c:pt idx="21">
                  <c:v>3.25</c:v>
                </c:pt>
                <c:pt idx="22">
                  <c:v>3.46</c:v>
                </c:pt>
                <c:pt idx="23">
                  <c:v>3.5</c:v>
                </c:pt>
                <c:pt idx="24">
                  <c:v>3.59</c:v>
                </c:pt>
                <c:pt idx="25">
                  <c:v>4</c:v>
                </c:pt>
                <c:pt idx="26">
                  <c:v>4</c:v>
                </c:pt>
                <c:pt idx="27">
                  <c:v>4</c:v>
                </c:pt>
                <c:pt idx="28">
                  <c:v>4</c:v>
                </c:pt>
              </c:numCache>
            </c:numRef>
          </c:cat>
          <c:val>
            <c:numRef>
              <c:f>Sheet1!$K$2:$K$30</c:f>
              <c:numCache>
                <c:formatCode>General</c:formatCode>
                <c:ptCount val="29"/>
                <c:pt idx="0">
                  <c:v>41</c:v>
                </c:pt>
                <c:pt idx="1">
                  <c:v>49</c:v>
                </c:pt>
                <c:pt idx="2">
                  <c:v>49</c:v>
                </c:pt>
                <c:pt idx="3">
                  <c:v>54</c:v>
                </c:pt>
                <c:pt idx="4">
                  <c:v>60</c:v>
                </c:pt>
                <c:pt idx="5">
                  <c:v>60</c:v>
                </c:pt>
                <c:pt idx="6">
                  <c:v>60</c:v>
                </c:pt>
                <c:pt idx="7">
                  <c:v>62</c:v>
                </c:pt>
                <c:pt idx="8">
                  <c:v>63</c:v>
                </c:pt>
                <c:pt idx="9">
                  <c:v>66</c:v>
                </c:pt>
                <c:pt idx="10">
                  <c:v>73</c:v>
                </c:pt>
                <c:pt idx="11">
                  <c:v>74</c:v>
                </c:pt>
                <c:pt idx="12">
                  <c:v>75</c:v>
                </c:pt>
                <c:pt idx="13">
                  <c:v>76</c:v>
                </c:pt>
                <c:pt idx="14">
                  <c:v>78</c:v>
                </c:pt>
                <c:pt idx="15">
                  <c:v>81</c:v>
                </c:pt>
                <c:pt idx="16">
                  <c:v>82</c:v>
                </c:pt>
                <c:pt idx="17">
                  <c:v>83</c:v>
                </c:pt>
                <c:pt idx="18">
                  <c:v>85</c:v>
                </c:pt>
                <c:pt idx="19">
                  <c:v>87</c:v>
                </c:pt>
                <c:pt idx="20">
                  <c:v>90</c:v>
                </c:pt>
                <c:pt idx="21">
                  <c:v>91</c:v>
                </c:pt>
                <c:pt idx="22">
                  <c:v>91</c:v>
                </c:pt>
                <c:pt idx="23">
                  <c:v>91</c:v>
                </c:pt>
                <c:pt idx="24">
                  <c:v>92</c:v>
                </c:pt>
                <c:pt idx="25">
                  <c:v>96</c:v>
                </c:pt>
                <c:pt idx="26">
                  <c:v>94</c:v>
                </c:pt>
                <c:pt idx="27">
                  <c:v>93</c:v>
                </c:pt>
                <c:pt idx="28">
                  <c:v>93</c:v>
                </c:pt>
              </c:numCache>
            </c:numRef>
          </c:val>
        </c:ser>
        <c:gapWidth val="400"/>
        <c:overlap val="-100"/>
        <c:axId val="91737472"/>
        <c:axId val="92436736"/>
      </c:barChart>
      <c:catAx>
        <c:axId val="91737472"/>
        <c:scaling>
          <c:orientation val="minMax"/>
        </c:scaling>
        <c:axPos val="b"/>
        <c:numFmt formatCode="0.0" sourceLinked="1"/>
        <c:tickLblPos val="low"/>
        <c:spPr>
          <a:gradFill>
            <a:gsLst>
              <a:gs pos="0">
                <a:srgbClr val="4F81BD">
                  <a:tint val="66000"/>
                  <a:satMod val="160000"/>
                </a:srgbClr>
              </a:gs>
              <a:gs pos="50000">
                <a:srgbClr val="4F81BD">
                  <a:tint val="44500"/>
                  <a:satMod val="160000"/>
                </a:srgbClr>
              </a:gs>
              <a:gs pos="100000">
                <a:srgbClr val="4F81BD">
                  <a:tint val="23500"/>
                  <a:satMod val="160000"/>
                </a:srgbClr>
              </a:gs>
            </a:gsLst>
            <a:lin ang="5400000" scaled="0"/>
          </a:gradFill>
          <a:ln w="3175"/>
        </c:spPr>
        <c:crossAx val="92436736"/>
        <c:crossesAt val="0"/>
        <c:auto val="1"/>
        <c:lblAlgn val="ctr"/>
        <c:lblOffset val="100"/>
        <c:tickLblSkip val="1"/>
        <c:tickMarkSkip val="1"/>
      </c:catAx>
      <c:valAx>
        <c:axId val="92436736"/>
        <c:scaling>
          <c:orientation val="minMax"/>
          <c:max val="100"/>
        </c:scaling>
        <c:axPos val="l"/>
        <c:majorGridlines/>
        <c:numFmt formatCode="General" sourceLinked="1"/>
        <c:tickLblPos val="nextTo"/>
        <c:crossAx val="91737472"/>
        <c:crossesAt val="1"/>
        <c:crossBetween val="midCat"/>
        <c:majorUnit val="10"/>
      </c:valAx>
    </c:plotArea>
    <c:plotVisOnly val="1"/>
  </c:chart>
  <c:spPr>
    <a:blipFill dpi="0" rotWithShape="1">
      <a:blip xmlns:r="http://schemas.openxmlformats.org/officeDocument/2006/relationships" r:embed="rId1"/>
      <a:srcRect/>
      <a:tile tx="0" ty="0" sx="100000" sy="100000" flip="none" algn="t"/>
    </a:blipFill>
  </c:spPr>
  <c:externalData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style val="8"/>
  <c:chart>
    <c:plotArea>
      <c:layout>
        <c:manualLayout>
          <c:layoutTarget val="inner"/>
          <c:xMode val="edge"/>
          <c:yMode val="edge"/>
          <c:x val="0.14857174103237106"/>
          <c:y val="5.1400554097404488E-2"/>
          <c:w val="0.70804068241469886"/>
          <c:h val="0.79822506561679785"/>
        </c:manualLayout>
      </c:layout>
      <c:scatterChart>
        <c:scatterStyle val="lineMarker"/>
        <c:ser>
          <c:idx val="0"/>
          <c:order val="0"/>
          <c:spPr>
            <a:ln w="28575">
              <a:noFill/>
            </a:ln>
          </c:spPr>
          <c:xVal>
            <c:numRef>
              <c:f>Sheet1!$J$2:$J$30</c:f>
              <c:numCache>
                <c:formatCode>0.0</c:formatCode>
                <c:ptCount val="29"/>
                <c:pt idx="0">
                  <c:v>1.02</c:v>
                </c:pt>
                <c:pt idx="1">
                  <c:v>1.1200000000000001</c:v>
                </c:pt>
                <c:pt idx="2">
                  <c:v>1.43</c:v>
                </c:pt>
                <c:pt idx="3">
                  <c:v>1.6800000000000002</c:v>
                </c:pt>
                <c:pt idx="4">
                  <c:v>1.83</c:v>
                </c:pt>
                <c:pt idx="5">
                  <c:v>1.87</c:v>
                </c:pt>
                <c:pt idx="6">
                  <c:v>2</c:v>
                </c:pt>
                <c:pt idx="7">
                  <c:v>2.06</c:v>
                </c:pt>
                <c:pt idx="8">
                  <c:v>2.15</c:v>
                </c:pt>
                <c:pt idx="9">
                  <c:v>2.34</c:v>
                </c:pt>
                <c:pt idx="10">
                  <c:v>2.3699999999999997</c:v>
                </c:pt>
                <c:pt idx="11" formatCode="General">
                  <c:v>2.5</c:v>
                </c:pt>
                <c:pt idx="12">
                  <c:v>2.58</c:v>
                </c:pt>
                <c:pt idx="13">
                  <c:v>2.7</c:v>
                </c:pt>
                <c:pt idx="14">
                  <c:v>2.7800000000000002</c:v>
                </c:pt>
                <c:pt idx="15">
                  <c:v>2.84</c:v>
                </c:pt>
                <c:pt idx="16">
                  <c:v>2.8499999999999996</c:v>
                </c:pt>
                <c:pt idx="17">
                  <c:v>3</c:v>
                </c:pt>
                <c:pt idx="18">
                  <c:v>3.03</c:v>
                </c:pt>
                <c:pt idx="19">
                  <c:v>3.09</c:v>
                </c:pt>
                <c:pt idx="20">
                  <c:v>3.1</c:v>
                </c:pt>
                <c:pt idx="21">
                  <c:v>3.25</c:v>
                </c:pt>
                <c:pt idx="22">
                  <c:v>3.46</c:v>
                </c:pt>
                <c:pt idx="23">
                  <c:v>3.5</c:v>
                </c:pt>
                <c:pt idx="24">
                  <c:v>3.59</c:v>
                </c:pt>
                <c:pt idx="25">
                  <c:v>4</c:v>
                </c:pt>
                <c:pt idx="26">
                  <c:v>4</c:v>
                </c:pt>
                <c:pt idx="27">
                  <c:v>4</c:v>
                </c:pt>
                <c:pt idx="28">
                  <c:v>4</c:v>
                </c:pt>
              </c:numCache>
            </c:numRef>
          </c:xVal>
          <c:yVal>
            <c:numRef>
              <c:f>Sheet1!$K$2:$K$30</c:f>
              <c:numCache>
                <c:formatCode>General</c:formatCode>
                <c:ptCount val="29"/>
                <c:pt idx="0">
                  <c:v>41</c:v>
                </c:pt>
                <c:pt idx="1">
                  <c:v>49</c:v>
                </c:pt>
                <c:pt idx="2">
                  <c:v>49</c:v>
                </c:pt>
                <c:pt idx="3">
                  <c:v>54</c:v>
                </c:pt>
                <c:pt idx="4">
                  <c:v>60</c:v>
                </c:pt>
                <c:pt idx="5">
                  <c:v>60</c:v>
                </c:pt>
                <c:pt idx="6">
                  <c:v>60</c:v>
                </c:pt>
                <c:pt idx="7">
                  <c:v>62</c:v>
                </c:pt>
                <c:pt idx="8">
                  <c:v>63</c:v>
                </c:pt>
                <c:pt idx="9">
                  <c:v>66</c:v>
                </c:pt>
                <c:pt idx="10">
                  <c:v>73</c:v>
                </c:pt>
                <c:pt idx="11">
                  <c:v>74</c:v>
                </c:pt>
                <c:pt idx="12">
                  <c:v>75</c:v>
                </c:pt>
                <c:pt idx="13">
                  <c:v>76</c:v>
                </c:pt>
                <c:pt idx="14">
                  <c:v>78</c:v>
                </c:pt>
                <c:pt idx="15">
                  <c:v>81</c:v>
                </c:pt>
                <c:pt idx="16">
                  <c:v>82</c:v>
                </c:pt>
                <c:pt idx="17">
                  <c:v>83</c:v>
                </c:pt>
                <c:pt idx="18">
                  <c:v>85</c:v>
                </c:pt>
                <c:pt idx="19">
                  <c:v>87</c:v>
                </c:pt>
                <c:pt idx="20">
                  <c:v>90</c:v>
                </c:pt>
                <c:pt idx="21">
                  <c:v>91</c:v>
                </c:pt>
                <c:pt idx="22">
                  <c:v>91</c:v>
                </c:pt>
                <c:pt idx="23">
                  <c:v>91</c:v>
                </c:pt>
                <c:pt idx="24">
                  <c:v>92</c:v>
                </c:pt>
                <c:pt idx="25">
                  <c:v>96</c:v>
                </c:pt>
                <c:pt idx="26">
                  <c:v>94</c:v>
                </c:pt>
                <c:pt idx="27">
                  <c:v>93</c:v>
                </c:pt>
                <c:pt idx="28">
                  <c:v>93</c:v>
                </c:pt>
              </c:numCache>
            </c:numRef>
          </c:yVal>
        </c:ser>
        <c:axId val="81073280"/>
        <c:axId val="81074816"/>
      </c:scatterChart>
      <c:valAx>
        <c:axId val="81073280"/>
        <c:scaling>
          <c:orientation val="minMax"/>
          <c:max val="4"/>
        </c:scaling>
        <c:axPos val="b"/>
        <c:numFmt formatCode="0.0" sourceLinked="1"/>
        <c:tickLblPos val="nextTo"/>
        <c:crossAx val="81074816"/>
        <c:crosses val="autoZero"/>
        <c:crossBetween val="midCat"/>
        <c:majorUnit val="0.5"/>
        <c:minorUnit val="0.1"/>
      </c:valAx>
      <c:valAx>
        <c:axId val="81074816"/>
        <c:scaling>
          <c:orientation val="minMax"/>
          <c:max val="100"/>
        </c:scaling>
        <c:axPos val="l"/>
        <c:majorGridlines/>
        <c:numFmt formatCode="General" sourceLinked="1"/>
        <c:tickLblPos val="nextTo"/>
        <c:crossAx val="81073280"/>
        <c:crosses val="autoZero"/>
        <c:crossBetween val="midCat"/>
        <c:majorUnit val="10"/>
      </c:valAx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Italian Stallion</dc:creator>
  <cp:lastModifiedBy>Italian Stallion</cp:lastModifiedBy>
  <cp:revision>3</cp:revision>
  <dcterms:created xsi:type="dcterms:W3CDTF">2011-06-25T12:44:00Z</dcterms:created>
  <dcterms:modified xsi:type="dcterms:W3CDTF">2011-06-25T14:07:00Z</dcterms:modified>
</cp:coreProperties>
</file>